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DFAE2" w14:textId="77777777" w:rsidR="000F00D4" w:rsidRDefault="007C1D55" w:rsidP="007C1D55">
      <w:pPr>
        <w:jc w:val="center"/>
      </w:pPr>
      <w:r>
        <w:t>Timed Agenda LAP 6 Day 1</w:t>
      </w:r>
    </w:p>
    <w:p w14:paraId="0013223E" w14:textId="77777777" w:rsidR="00290D2C" w:rsidRDefault="00290D2C" w:rsidP="007C1D5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790"/>
        <w:gridCol w:w="2697"/>
        <w:gridCol w:w="2338"/>
      </w:tblGrid>
      <w:tr w:rsidR="00F31254" w14:paraId="58B59C0E" w14:textId="77777777" w:rsidTr="00F31254">
        <w:tc>
          <w:tcPr>
            <w:tcW w:w="1525" w:type="dxa"/>
          </w:tcPr>
          <w:p w14:paraId="0CEA0C5D" w14:textId="494931F6" w:rsidR="00F31254" w:rsidRDefault="00F31254" w:rsidP="00A45856">
            <w:r>
              <w:t>Time</w:t>
            </w:r>
          </w:p>
        </w:tc>
        <w:tc>
          <w:tcPr>
            <w:tcW w:w="2790" w:type="dxa"/>
          </w:tcPr>
          <w:p w14:paraId="09E8FDD7" w14:textId="180E996A" w:rsidR="00F31254" w:rsidRDefault="00F31254" w:rsidP="00A45856">
            <w:r>
              <w:t>What Students Will Do</w:t>
            </w:r>
          </w:p>
        </w:tc>
        <w:tc>
          <w:tcPr>
            <w:tcW w:w="2697" w:type="dxa"/>
          </w:tcPr>
          <w:p w14:paraId="4A5EE178" w14:textId="03203255" w:rsidR="00F31254" w:rsidRDefault="00F31254" w:rsidP="00A45856">
            <w:r>
              <w:t>What Teacher Will Do</w:t>
            </w:r>
          </w:p>
        </w:tc>
        <w:tc>
          <w:tcPr>
            <w:tcW w:w="2338" w:type="dxa"/>
          </w:tcPr>
          <w:p w14:paraId="34FC938F" w14:textId="05378A8C" w:rsidR="00F31254" w:rsidRDefault="00F31254" w:rsidP="00A45856">
            <w:r>
              <w:t>Rationale</w:t>
            </w:r>
          </w:p>
        </w:tc>
      </w:tr>
      <w:tr w:rsidR="00F31254" w14:paraId="4D59C767" w14:textId="77777777" w:rsidTr="00F31254">
        <w:tc>
          <w:tcPr>
            <w:tcW w:w="1525" w:type="dxa"/>
          </w:tcPr>
          <w:p w14:paraId="4A30AD63" w14:textId="3EEF36A4" w:rsidR="00F31254" w:rsidRDefault="00497D94" w:rsidP="00A45856">
            <w:r>
              <w:t>10:36 – 10:</w:t>
            </w:r>
            <w:r w:rsidR="001D6FB4">
              <w:t>45</w:t>
            </w:r>
          </w:p>
        </w:tc>
        <w:tc>
          <w:tcPr>
            <w:tcW w:w="2790" w:type="dxa"/>
          </w:tcPr>
          <w:p w14:paraId="5BFE30CB" w14:textId="77777777" w:rsidR="00F31254" w:rsidRDefault="00BC2A10" w:rsidP="00BC2A10">
            <w:pPr>
              <w:pStyle w:val="ListParagraph"/>
              <w:numPr>
                <w:ilvl w:val="0"/>
                <w:numId w:val="1"/>
              </w:numPr>
            </w:pPr>
            <w:r>
              <w:t>Enter room</w:t>
            </w:r>
          </w:p>
          <w:p w14:paraId="23704E29" w14:textId="77777777" w:rsidR="00BC2A10" w:rsidRDefault="00BC2A10" w:rsidP="00BC2A10">
            <w:pPr>
              <w:pStyle w:val="ListParagraph"/>
              <w:numPr>
                <w:ilvl w:val="0"/>
                <w:numId w:val="1"/>
              </w:numPr>
            </w:pPr>
            <w:r>
              <w:t>Do starter</w:t>
            </w:r>
          </w:p>
          <w:p w14:paraId="487882CF" w14:textId="26734FCA" w:rsidR="007242CA" w:rsidRDefault="007242CA" w:rsidP="00BC2A10">
            <w:pPr>
              <w:pStyle w:val="ListParagraph"/>
              <w:numPr>
                <w:ilvl w:val="0"/>
                <w:numId w:val="1"/>
              </w:numPr>
            </w:pPr>
            <w:r>
              <w:t>Share answers</w:t>
            </w:r>
          </w:p>
        </w:tc>
        <w:tc>
          <w:tcPr>
            <w:tcW w:w="2697" w:type="dxa"/>
          </w:tcPr>
          <w:p w14:paraId="27F526FB" w14:textId="7B1DAA91" w:rsidR="00BC2A10" w:rsidRDefault="00BC2A10" w:rsidP="00BC2A10">
            <w:pPr>
              <w:pStyle w:val="ListParagraph"/>
              <w:numPr>
                <w:ilvl w:val="0"/>
                <w:numId w:val="1"/>
              </w:numPr>
            </w:pPr>
            <w:r>
              <w:t>Pass out calculators</w:t>
            </w:r>
          </w:p>
          <w:p w14:paraId="281987BE" w14:textId="1EBC9A99" w:rsidR="00130DE9" w:rsidRDefault="00F31254" w:rsidP="00130DE9">
            <w:r>
              <w:t xml:space="preserve">Starter: </w:t>
            </w:r>
            <w:r w:rsidR="009F3B87">
              <w:t>A football field is approximately 1.2 x 10</w:t>
            </w:r>
            <w:r w:rsidR="009F3B87">
              <w:rPr>
                <w:vertAlign w:val="superscript"/>
              </w:rPr>
              <w:t>2</w:t>
            </w:r>
            <w:r w:rsidR="009F3B87">
              <w:t xml:space="preserve"> yards by 5.33 x 10</w:t>
            </w:r>
            <w:r w:rsidR="009F3B87">
              <w:rPr>
                <w:vertAlign w:val="superscript"/>
              </w:rPr>
              <w:t>1</w:t>
            </w:r>
            <w:r w:rsidR="009F3B87">
              <w:t xml:space="preserve"> yards. To find the area of the football field, </w:t>
            </w:r>
            <w:r w:rsidR="00FF2FBF">
              <w:t xml:space="preserve">Miss </w:t>
            </w:r>
            <w:r w:rsidR="00130DE9">
              <w:t>Shepard plugged</w:t>
            </w:r>
          </w:p>
          <w:p w14:paraId="172BE78A" w14:textId="6DA82106" w:rsidR="00F31254" w:rsidRDefault="00130DE9" w:rsidP="009F3B87">
            <w:r>
              <w:t>(1.2 x 10</w:t>
            </w:r>
            <w:r>
              <w:rPr>
                <w:vertAlign w:val="superscript"/>
              </w:rPr>
              <w:t>2</w:t>
            </w:r>
            <w:r>
              <w:t>)( 5.33 x 10</w:t>
            </w:r>
            <w:r>
              <w:rPr>
                <w:vertAlign w:val="superscript"/>
              </w:rPr>
              <w:t>1</w:t>
            </w:r>
            <w:r>
              <w:t xml:space="preserve">) into her calculator. Mr. Strogoff didn’t have a calculator so he did the following: </w:t>
            </w:r>
          </w:p>
          <w:p w14:paraId="0B8B20E9" w14:textId="77777777" w:rsidR="00163958" w:rsidRDefault="00163958" w:rsidP="009F3B87">
            <w:r>
              <w:t>(1.2 x 10</w:t>
            </w:r>
            <w:r>
              <w:rPr>
                <w:vertAlign w:val="superscript"/>
              </w:rPr>
              <w:t>2</w:t>
            </w:r>
            <w:r>
              <w:t>)( 5.33 x 10</w:t>
            </w:r>
            <w:r>
              <w:rPr>
                <w:vertAlign w:val="superscript"/>
              </w:rPr>
              <w:t>1</w:t>
            </w:r>
            <w:r>
              <w:t>)</w:t>
            </w:r>
          </w:p>
          <w:p w14:paraId="452AD342" w14:textId="77777777" w:rsidR="00163958" w:rsidRDefault="00163958" w:rsidP="009F3B87">
            <w:r>
              <w:t>= (1.2 x 5.33)(10</w:t>
            </w:r>
            <w:r>
              <w:rPr>
                <w:vertAlign w:val="superscript"/>
              </w:rPr>
              <w:t>2</w:t>
            </w:r>
            <w:r>
              <w:t xml:space="preserve"> x 10</w:t>
            </w:r>
            <w:r>
              <w:rPr>
                <w:vertAlign w:val="superscript"/>
              </w:rPr>
              <w:t>1</w:t>
            </w:r>
            <w:r>
              <w:t>)</w:t>
            </w:r>
          </w:p>
          <w:p w14:paraId="048D1BBA" w14:textId="35F2B354" w:rsidR="00163958" w:rsidRPr="00497D94" w:rsidRDefault="00163958" w:rsidP="009F3B87">
            <w:r>
              <w:t xml:space="preserve">= </w:t>
            </w:r>
            <w:r w:rsidR="00497D94">
              <w:t>6.396</w:t>
            </w:r>
            <w:r>
              <w:t xml:space="preserve"> x 10</w:t>
            </w:r>
            <w:r>
              <w:rPr>
                <w:vertAlign w:val="superscript"/>
              </w:rPr>
              <w:t>3</w:t>
            </w:r>
            <w:r w:rsidR="00497D94">
              <w:rPr>
                <w:vertAlign w:val="superscript"/>
              </w:rPr>
              <w:t xml:space="preserve"> </w:t>
            </w:r>
            <w:r w:rsidR="00497D94">
              <w:t>yards</w:t>
            </w:r>
            <w:r w:rsidR="00497D94">
              <w:rPr>
                <w:vertAlign w:val="superscript"/>
              </w:rPr>
              <w:t>2</w:t>
            </w:r>
            <w:r w:rsidR="00497D94">
              <w:t>.</w:t>
            </w:r>
          </w:p>
          <w:p w14:paraId="4ED08A4E" w14:textId="77777777" w:rsidR="00FD23DD" w:rsidRDefault="00D133BF" w:rsidP="00273A5B">
            <w:r>
              <w:t>Did they get the same answer?</w:t>
            </w:r>
          </w:p>
          <w:p w14:paraId="523F22DA" w14:textId="2A72D6F8" w:rsidR="007242CA" w:rsidRPr="00163958" w:rsidRDefault="007242CA" w:rsidP="007242CA">
            <w:pPr>
              <w:pStyle w:val="ListParagraph"/>
              <w:numPr>
                <w:ilvl w:val="0"/>
                <w:numId w:val="4"/>
              </w:numPr>
            </w:pPr>
            <w:r>
              <w:t xml:space="preserve">Call </w:t>
            </w:r>
            <w:r w:rsidR="001D6FB4">
              <w:t xml:space="preserve">on </w:t>
            </w:r>
            <w:r>
              <w:t xml:space="preserve">volunteers to share </w:t>
            </w:r>
          </w:p>
        </w:tc>
        <w:tc>
          <w:tcPr>
            <w:tcW w:w="2338" w:type="dxa"/>
          </w:tcPr>
          <w:p w14:paraId="5B28F55D" w14:textId="79BB7100" w:rsidR="00F31254" w:rsidRDefault="00BC2A10" w:rsidP="008B34F2">
            <w:r>
              <w:t>This w</w:t>
            </w:r>
            <w:r w:rsidR="00323AEE">
              <w:t>ill help students start think</w:t>
            </w:r>
            <w:r>
              <w:t xml:space="preserve"> about </w:t>
            </w:r>
            <w:r w:rsidR="00547F33">
              <w:t xml:space="preserve">using exponent addition to </w:t>
            </w:r>
            <w:r w:rsidR="00BD60DC">
              <w:t xml:space="preserve">multiply numbers in scientific notation. By asking </w:t>
            </w:r>
            <w:r w:rsidR="008B34F2">
              <w:t>students</w:t>
            </w:r>
            <w:r w:rsidR="00BD60DC">
              <w:t xml:space="preserve"> to compare the answer </w:t>
            </w:r>
            <w:r w:rsidR="006B0DAB">
              <w:t>from a</w:t>
            </w:r>
            <w:r w:rsidR="00BD60DC">
              <w:t xml:space="preserve"> calculator to the </w:t>
            </w:r>
            <w:r w:rsidR="00E72BCA">
              <w:t xml:space="preserve">answer </w:t>
            </w:r>
            <w:r w:rsidR="008B34F2">
              <w:t xml:space="preserve">found by manipulating the coefficients and exponents, they will </w:t>
            </w:r>
            <w:r w:rsidR="00EE4E22">
              <w:t xml:space="preserve">start to </w:t>
            </w:r>
            <w:r w:rsidR="008B34F2">
              <w:t xml:space="preserve">convince themselves of the validity of the </w:t>
            </w:r>
            <w:r w:rsidR="00FD23DD">
              <w:t>manipulation, even if</w:t>
            </w:r>
            <w:r w:rsidR="00497D94">
              <w:t xml:space="preserve"> they don’t </w:t>
            </w:r>
            <w:r w:rsidR="00C55159">
              <w:t xml:space="preserve">yet </w:t>
            </w:r>
            <w:r w:rsidR="00497D94">
              <w:t>fully understand it</w:t>
            </w:r>
            <w:r w:rsidR="007C4576">
              <w:t>.</w:t>
            </w:r>
          </w:p>
        </w:tc>
      </w:tr>
      <w:tr w:rsidR="00F31254" w14:paraId="19DCCE28" w14:textId="77777777" w:rsidTr="00F31254">
        <w:tc>
          <w:tcPr>
            <w:tcW w:w="1525" w:type="dxa"/>
          </w:tcPr>
          <w:p w14:paraId="0843935D" w14:textId="673BC3D6" w:rsidR="00F31254" w:rsidRDefault="00CD24C1" w:rsidP="00A45856">
            <w:r>
              <w:t>10:45 – 10:52</w:t>
            </w:r>
          </w:p>
        </w:tc>
        <w:tc>
          <w:tcPr>
            <w:tcW w:w="2790" w:type="dxa"/>
          </w:tcPr>
          <w:p w14:paraId="2378FB34" w14:textId="4DD8DE07" w:rsidR="00F31254" w:rsidRDefault="00CD24C1" w:rsidP="00CD24C1">
            <w:pPr>
              <w:pStyle w:val="ListParagraph"/>
              <w:numPr>
                <w:ilvl w:val="0"/>
                <w:numId w:val="4"/>
              </w:numPr>
            </w:pPr>
            <w:r>
              <w:t>Look through old work and consult with group</w:t>
            </w:r>
          </w:p>
        </w:tc>
        <w:tc>
          <w:tcPr>
            <w:tcW w:w="2697" w:type="dxa"/>
          </w:tcPr>
          <w:p w14:paraId="50EE2170" w14:textId="2EACFDEE" w:rsidR="00CD1680" w:rsidRDefault="002E6446" w:rsidP="002C1D77">
            <w:pPr>
              <w:pStyle w:val="ListParagraph"/>
              <w:numPr>
                <w:ilvl w:val="0"/>
                <w:numId w:val="4"/>
              </w:numPr>
            </w:pPr>
            <w:r>
              <w:t>After we reach the</w:t>
            </w:r>
            <w:r w:rsidR="00B101DC">
              <w:t xml:space="preserve"> consensus that they did get the same answer, ask them why what Mr. Strogoff did works.</w:t>
            </w:r>
          </w:p>
          <w:p w14:paraId="6FD58E74" w14:textId="07A9DED8" w:rsidR="00F5734F" w:rsidRDefault="00F5734F" w:rsidP="002C1D77">
            <w:pPr>
              <w:pStyle w:val="ListParagraph"/>
              <w:numPr>
                <w:ilvl w:val="0"/>
                <w:numId w:val="4"/>
              </w:numPr>
            </w:pPr>
            <w:r>
              <w:t xml:space="preserve">Tell them to take </w:t>
            </w:r>
            <w:r w:rsidR="007D62F2">
              <w:t>a few minutes and brainstorm with their tables</w:t>
            </w:r>
          </w:p>
          <w:p w14:paraId="1008A6E2" w14:textId="274BBDA4" w:rsidR="006370D7" w:rsidRDefault="000046D7" w:rsidP="006370D7">
            <w:pPr>
              <w:pStyle w:val="ListParagraph"/>
              <w:numPr>
                <w:ilvl w:val="1"/>
                <w:numId w:val="4"/>
              </w:numPr>
            </w:pPr>
            <w:r>
              <w:t>First h</w:t>
            </w:r>
            <w:r w:rsidR="006370D7">
              <w:t>int: look back at your exponent rule notes</w:t>
            </w:r>
            <w:r w:rsidR="004D35F3">
              <w:t xml:space="preserve"> and worksheets</w:t>
            </w:r>
          </w:p>
          <w:p w14:paraId="2BC6FE6C" w14:textId="77777777" w:rsidR="00CD1680" w:rsidRDefault="000046D7" w:rsidP="00A45856">
            <w:pPr>
              <w:pStyle w:val="ListParagraph"/>
              <w:numPr>
                <w:ilvl w:val="1"/>
                <w:numId w:val="4"/>
              </w:numPr>
            </w:pPr>
            <w:r>
              <w:t xml:space="preserve">Second hint: look at the </w:t>
            </w:r>
            <w:r w:rsidR="00CB6B9D">
              <w:t>commutative property rule</w:t>
            </w:r>
          </w:p>
          <w:p w14:paraId="7349B801" w14:textId="0C1B47BC" w:rsidR="00A62C7B" w:rsidRDefault="00A62C7B" w:rsidP="00A62C7B">
            <w:pPr>
              <w:pStyle w:val="ListParagraph"/>
              <w:numPr>
                <w:ilvl w:val="0"/>
                <w:numId w:val="4"/>
              </w:numPr>
            </w:pPr>
            <w:r>
              <w:t>Circulate</w:t>
            </w:r>
          </w:p>
        </w:tc>
        <w:tc>
          <w:tcPr>
            <w:tcW w:w="2338" w:type="dxa"/>
          </w:tcPr>
          <w:p w14:paraId="6E24EE74" w14:textId="0A8701E7" w:rsidR="00F31254" w:rsidRPr="00CD24C1" w:rsidRDefault="00CD24C1" w:rsidP="00512943">
            <w:pPr>
              <w:rPr>
                <w:i/>
              </w:rPr>
            </w:pPr>
            <w:r>
              <w:t xml:space="preserve">By not telling students why Mr. Strogoff’s manipulation works, </w:t>
            </w:r>
            <w:r w:rsidR="00D7480F">
              <w:t xml:space="preserve">the onus is </w:t>
            </w:r>
            <w:bookmarkStart w:id="0" w:name="_GoBack"/>
            <w:bookmarkEnd w:id="0"/>
            <w:r w:rsidR="00512943">
              <w:t xml:space="preserve">on them to think for themselves and reference past work. </w:t>
            </w:r>
            <w:r w:rsidR="00574FCF">
              <w:t>I notice that my students often do not look back</w:t>
            </w:r>
            <w:r w:rsidR="0084050C">
              <w:t xml:space="preserve"> at previous assignments for help, so this is one way of encouraging them to do that.</w:t>
            </w:r>
          </w:p>
        </w:tc>
      </w:tr>
      <w:tr w:rsidR="00F31254" w14:paraId="71CE2A90" w14:textId="77777777" w:rsidTr="00F31254">
        <w:tc>
          <w:tcPr>
            <w:tcW w:w="1525" w:type="dxa"/>
          </w:tcPr>
          <w:p w14:paraId="46DD8B4E" w14:textId="01FD2910" w:rsidR="00F31254" w:rsidRDefault="003F49DD" w:rsidP="00A45856">
            <w:r>
              <w:lastRenderedPageBreak/>
              <w:t>10:52 – 11:0</w:t>
            </w:r>
            <w:r w:rsidR="00AC0C8E">
              <w:t>5</w:t>
            </w:r>
          </w:p>
        </w:tc>
        <w:tc>
          <w:tcPr>
            <w:tcW w:w="2790" w:type="dxa"/>
          </w:tcPr>
          <w:p w14:paraId="3C3600B5" w14:textId="5BE12BFC" w:rsidR="009341E2" w:rsidRDefault="009341E2" w:rsidP="00981A5A">
            <w:pPr>
              <w:pStyle w:val="ListParagraph"/>
              <w:numPr>
                <w:ilvl w:val="0"/>
                <w:numId w:val="6"/>
              </w:numPr>
            </w:pPr>
            <w:r>
              <w:t>Share out</w:t>
            </w:r>
          </w:p>
        </w:tc>
        <w:tc>
          <w:tcPr>
            <w:tcW w:w="2697" w:type="dxa"/>
          </w:tcPr>
          <w:p w14:paraId="681D082D" w14:textId="77777777" w:rsidR="00C54B65" w:rsidRDefault="00A62C7B" w:rsidP="00D42D4C">
            <w:pPr>
              <w:pStyle w:val="ListParagraph"/>
              <w:numPr>
                <w:ilvl w:val="0"/>
                <w:numId w:val="5"/>
              </w:numPr>
            </w:pPr>
            <w:r>
              <w:t>Ask groups to share their thinking</w:t>
            </w:r>
            <w:r w:rsidR="00D42D4C">
              <w:t xml:space="preserve"> and explain their conclusions to each other</w:t>
            </w:r>
          </w:p>
          <w:p w14:paraId="6E992F5D" w14:textId="77777777" w:rsidR="00214D4F" w:rsidRDefault="00AC0C8E" w:rsidP="00214D4F">
            <w:pPr>
              <w:pStyle w:val="ListParagraph"/>
              <w:numPr>
                <w:ilvl w:val="0"/>
                <w:numId w:val="5"/>
              </w:numPr>
            </w:pPr>
            <w:r>
              <w:t>Emphasize that</w:t>
            </w:r>
            <w:r w:rsidR="00214D4F">
              <w:t xml:space="preserve"> it’s just the commutative property- you can move numbers around when you multiply them to make it easier. Show easy examples if necessary, like </w:t>
            </w:r>
          </w:p>
          <w:p w14:paraId="7EC603A1" w14:textId="2FFEC42D" w:rsidR="00AC0C8E" w:rsidRDefault="00214D4F" w:rsidP="00214D4F">
            <w:pPr>
              <w:pStyle w:val="ListParagraph"/>
              <w:ind w:left="360"/>
            </w:pPr>
            <w:r>
              <w:t>(2 x 4)(5 x 3).</w:t>
            </w:r>
          </w:p>
        </w:tc>
        <w:tc>
          <w:tcPr>
            <w:tcW w:w="2338" w:type="dxa"/>
          </w:tcPr>
          <w:p w14:paraId="0D863C90" w14:textId="156382F9" w:rsidR="00F31254" w:rsidRDefault="00214D4F" w:rsidP="00871209">
            <w:r>
              <w:t xml:space="preserve">Students might struggle to make sense of </w:t>
            </w:r>
            <w:r w:rsidR="00705DA1">
              <w:t xml:space="preserve">this, </w:t>
            </w:r>
            <w:r w:rsidR="00871209">
              <w:t>but figuring out how to apply an exponent rule to a new scenario is good math practice for them.</w:t>
            </w:r>
          </w:p>
        </w:tc>
      </w:tr>
      <w:tr w:rsidR="00F31254" w14:paraId="4D0672B8" w14:textId="77777777" w:rsidTr="00F31254">
        <w:tc>
          <w:tcPr>
            <w:tcW w:w="1525" w:type="dxa"/>
          </w:tcPr>
          <w:p w14:paraId="0D43D6BE" w14:textId="3F30CE60" w:rsidR="00F31254" w:rsidRDefault="00C54B65" w:rsidP="00A45856">
            <w:r>
              <w:t>11:00</w:t>
            </w:r>
            <w:r w:rsidR="00972EC4">
              <w:t>- 11:28</w:t>
            </w:r>
          </w:p>
        </w:tc>
        <w:tc>
          <w:tcPr>
            <w:tcW w:w="2790" w:type="dxa"/>
          </w:tcPr>
          <w:p w14:paraId="0065374B" w14:textId="77777777" w:rsidR="00F31254" w:rsidRDefault="00972EC4" w:rsidP="00972EC4">
            <w:pPr>
              <w:pStyle w:val="ListParagraph"/>
              <w:numPr>
                <w:ilvl w:val="0"/>
                <w:numId w:val="5"/>
              </w:numPr>
            </w:pPr>
            <w:r>
              <w:t>Complete worksheet</w:t>
            </w:r>
          </w:p>
          <w:p w14:paraId="58BD7888" w14:textId="10FB3B37" w:rsidR="00972EC4" w:rsidRDefault="00972EC4" w:rsidP="00972EC4">
            <w:pPr>
              <w:pStyle w:val="ListParagraph"/>
              <w:numPr>
                <w:ilvl w:val="0"/>
                <w:numId w:val="5"/>
              </w:numPr>
            </w:pPr>
            <w:r>
              <w:t xml:space="preserve">Extension: </w:t>
            </w:r>
            <w:r w:rsidR="00F3606F">
              <w:t>Ants or Pennies problem</w:t>
            </w:r>
          </w:p>
          <w:p w14:paraId="7E91F762" w14:textId="50A56AF2" w:rsidR="00972EC4" w:rsidRDefault="00972EC4" w:rsidP="00972EC4">
            <w:pPr>
              <w:pStyle w:val="ListParagraph"/>
              <w:numPr>
                <w:ilvl w:val="0"/>
                <w:numId w:val="5"/>
              </w:numPr>
            </w:pPr>
            <w:r>
              <w:t>Hand in worksheet at end of period</w:t>
            </w:r>
          </w:p>
        </w:tc>
        <w:tc>
          <w:tcPr>
            <w:tcW w:w="2697" w:type="dxa"/>
          </w:tcPr>
          <w:p w14:paraId="554618DE" w14:textId="77777777" w:rsidR="00F31254" w:rsidRDefault="005C3874" w:rsidP="005C3874">
            <w:pPr>
              <w:pStyle w:val="ListParagraph"/>
              <w:numPr>
                <w:ilvl w:val="0"/>
                <w:numId w:val="5"/>
              </w:numPr>
            </w:pPr>
            <w:r>
              <w:t>Hand out worksheet</w:t>
            </w:r>
          </w:p>
          <w:p w14:paraId="7D34D450" w14:textId="77777777" w:rsidR="00972EC4" w:rsidRDefault="00972EC4" w:rsidP="005C3874">
            <w:pPr>
              <w:pStyle w:val="ListParagraph"/>
              <w:numPr>
                <w:ilvl w:val="0"/>
                <w:numId w:val="5"/>
              </w:numPr>
            </w:pPr>
            <w:r>
              <w:t>Circulate</w:t>
            </w:r>
          </w:p>
          <w:p w14:paraId="40CC6BEE" w14:textId="0EF499D0" w:rsidR="00972EC4" w:rsidRDefault="00972EC4" w:rsidP="005C3874">
            <w:pPr>
              <w:pStyle w:val="ListParagraph"/>
              <w:numPr>
                <w:ilvl w:val="0"/>
                <w:numId w:val="5"/>
              </w:numPr>
            </w:pPr>
            <w:r>
              <w:t>Collect worksheet at end of period</w:t>
            </w:r>
          </w:p>
        </w:tc>
        <w:tc>
          <w:tcPr>
            <w:tcW w:w="2338" w:type="dxa"/>
          </w:tcPr>
          <w:p w14:paraId="7D5550B7" w14:textId="1DCB925A" w:rsidR="00F31254" w:rsidRDefault="00A572BE" w:rsidP="005D09C9">
            <w:r>
              <w:t>I will assess understanding based on my interactions with students as they</w:t>
            </w:r>
            <w:r w:rsidR="005D09C9">
              <w:t xml:space="preserve"> work on the assignment, and based on the progress I see when they turn it into me at the end of the period. </w:t>
            </w:r>
          </w:p>
        </w:tc>
      </w:tr>
    </w:tbl>
    <w:p w14:paraId="58FE6F0A" w14:textId="77777777" w:rsidR="007C1D55" w:rsidRDefault="007C1D55" w:rsidP="00A45856"/>
    <w:sectPr w:rsidR="007C1D55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C0118" w14:textId="77777777" w:rsidR="002F192A" w:rsidRDefault="002F192A" w:rsidP="007C1D55">
      <w:r>
        <w:separator/>
      </w:r>
    </w:p>
  </w:endnote>
  <w:endnote w:type="continuationSeparator" w:id="0">
    <w:p w14:paraId="64FC0E26" w14:textId="77777777" w:rsidR="002F192A" w:rsidRDefault="002F192A" w:rsidP="007C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1F3B" w14:textId="77777777" w:rsidR="002F192A" w:rsidRDefault="002F192A" w:rsidP="007C1D55">
      <w:r>
        <w:separator/>
      </w:r>
    </w:p>
  </w:footnote>
  <w:footnote w:type="continuationSeparator" w:id="0">
    <w:p w14:paraId="1C367BD7" w14:textId="77777777" w:rsidR="002F192A" w:rsidRDefault="002F192A" w:rsidP="007C1D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B1803" w14:textId="77777777" w:rsidR="007C1D55" w:rsidRDefault="007C1D55" w:rsidP="007C1D55">
    <w:pPr>
      <w:pStyle w:val="Header"/>
    </w:pPr>
    <w:r>
      <w:t>Exponents and Scientific Notation Unit</w:t>
    </w:r>
  </w:p>
  <w:p w14:paraId="574511BE" w14:textId="77777777" w:rsidR="007C1D55" w:rsidRDefault="007C1D55" w:rsidP="007C1D55">
    <w:pPr>
      <w:pStyle w:val="Header"/>
    </w:pPr>
    <w:r>
      <w:t>Sarah Cramer</w:t>
    </w:r>
  </w:p>
  <w:p w14:paraId="0FC67A2C" w14:textId="77777777" w:rsidR="007C1D55" w:rsidRDefault="007C1D5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27DE"/>
    <w:multiLevelType w:val="hybridMultilevel"/>
    <w:tmpl w:val="80966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595135"/>
    <w:multiLevelType w:val="hybridMultilevel"/>
    <w:tmpl w:val="6756E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566479"/>
    <w:multiLevelType w:val="hybridMultilevel"/>
    <w:tmpl w:val="FEB4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3D1EE7"/>
    <w:multiLevelType w:val="hybridMultilevel"/>
    <w:tmpl w:val="55FC1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3C75D9"/>
    <w:multiLevelType w:val="hybridMultilevel"/>
    <w:tmpl w:val="05CA5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7819F9"/>
    <w:multiLevelType w:val="hybridMultilevel"/>
    <w:tmpl w:val="3376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55"/>
    <w:rsid w:val="000046D7"/>
    <w:rsid w:val="000453AE"/>
    <w:rsid w:val="000F00D4"/>
    <w:rsid w:val="0013090E"/>
    <w:rsid w:val="00130DE9"/>
    <w:rsid w:val="00163958"/>
    <w:rsid w:val="001C69AA"/>
    <w:rsid w:val="001D6FB4"/>
    <w:rsid w:val="001E17F0"/>
    <w:rsid w:val="00214D4F"/>
    <w:rsid w:val="00273A5B"/>
    <w:rsid w:val="00290D2C"/>
    <w:rsid w:val="002C1D77"/>
    <w:rsid w:val="002E6446"/>
    <w:rsid w:val="002F192A"/>
    <w:rsid w:val="00323AEE"/>
    <w:rsid w:val="00355ADC"/>
    <w:rsid w:val="003F49DD"/>
    <w:rsid w:val="0041174B"/>
    <w:rsid w:val="00415FCD"/>
    <w:rsid w:val="00462752"/>
    <w:rsid w:val="00497D94"/>
    <w:rsid w:val="004D35F3"/>
    <w:rsid w:val="004D3CFC"/>
    <w:rsid w:val="004D7231"/>
    <w:rsid w:val="00512943"/>
    <w:rsid w:val="00547F33"/>
    <w:rsid w:val="00574FCF"/>
    <w:rsid w:val="005C3874"/>
    <w:rsid w:val="005D09C9"/>
    <w:rsid w:val="006370D7"/>
    <w:rsid w:val="006970F8"/>
    <w:rsid w:val="006B0DAB"/>
    <w:rsid w:val="00705DA1"/>
    <w:rsid w:val="007242CA"/>
    <w:rsid w:val="007C1D55"/>
    <w:rsid w:val="007C4576"/>
    <w:rsid w:val="007D62F2"/>
    <w:rsid w:val="0084050C"/>
    <w:rsid w:val="00871209"/>
    <w:rsid w:val="008B2C31"/>
    <w:rsid w:val="008B34F2"/>
    <w:rsid w:val="008E7118"/>
    <w:rsid w:val="009341E2"/>
    <w:rsid w:val="00972EC4"/>
    <w:rsid w:val="00981A5A"/>
    <w:rsid w:val="00985F0B"/>
    <w:rsid w:val="009A132C"/>
    <w:rsid w:val="009F3B87"/>
    <w:rsid w:val="00A45856"/>
    <w:rsid w:val="00A572BE"/>
    <w:rsid w:val="00A62C7B"/>
    <w:rsid w:val="00AC0C8E"/>
    <w:rsid w:val="00B101DC"/>
    <w:rsid w:val="00BA39DF"/>
    <w:rsid w:val="00BB5FAA"/>
    <w:rsid w:val="00BC2A10"/>
    <w:rsid w:val="00BD60DC"/>
    <w:rsid w:val="00C15A96"/>
    <w:rsid w:val="00C54B65"/>
    <w:rsid w:val="00C55159"/>
    <w:rsid w:val="00CB6B9D"/>
    <w:rsid w:val="00CD1680"/>
    <w:rsid w:val="00CD24C1"/>
    <w:rsid w:val="00D133BF"/>
    <w:rsid w:val="00D26DF4"/>
    <w:rsid w:val="00D42D4C"/>
    <w:rsid w:val="00D7480F"/>
    <w:rsid w:val="00E72BCA"/>
    <w:rsid w:val="00ED50F9"/>
    <w:rsid w:val="00EE4E22"/>
    <w:rsid w:val="00F31254"/>
    <w:rsid w:val="00F3606F"/>
    <w:rsid w:val="00F5734F"/>
    <w:rsid w:val="00FD23DD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4A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1D5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7C1D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1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D55"/>
  </w:style>
  <w:style w:type="table" w:styleId="TableGrid">
    <w:name w:val="Table Grid"/>
    <w:basedOn w:val="TableNormal"/>
    <w:uiPriority w:val="39"/>
    <w:rsid w:val="00F31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342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343</cp:revision>
  <dcterms:created xsi:type="dcterms:W3CDTF">2017-03-01T05:51:00Z</dcterms:created>
  <dcterms:modified xsi:type="dcterms:W3CDTF">2017-03-01T23:48:00Z</dcterms:modified>
</cp:coreProperties>
</file>