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FBCF746" w:rsidP="4FBCF746" w:rsidRDefault="4FBCF746" w14:noSpellErr="1" w14:paraId="497253F4" w14:textId="7F5F98D0">
      <w:pPr>
        <w:ind w:left="0"/>
      </w:pPr>
      <w:r w:rsidRPr="4FBCF746" w:rsidR="4FBCF746">
        <w:rPr>
          <w:rFonts w:ascii="Cambria" w:hAnsi="Cambria" w:eastAsia="Cambria" w:cs="Cambria"/>
          <w:sz w:val="22"/>
          <w:szCs w:val="22"/>
        </w:rPr>
        <w:t>James Olson</w:t>
      </w:r>
    </w:p>
    <w:p w:rsidR="4FBCF746" w:rsidP="4FBCF746" w:rsidRDefault="4FBCF746" w14:noSpellErr="1" w14:paraId="7F224542" w14:textId="1F6F3FC7">
      <w:pPr>
        <w:ind w:left="0"/>
      </w:pPr>
      <w:r w:rsidRPr="4FBCF746" w:rsidR="4FBCF746">
        <w:rPr>
          <w:rFonts w:ascii="Cambria" w:hAnsi="Cambria" w:eastAsia="Cambria" w:cs="Cambria"/>
          <w:sz w:val="22"/>
          <w:szCs w:val="22"/>
        </w:rPr>
        <w:t>Educ. 356</w:t>
      </w:r>
      <w:r w:rsidRPr="4FBCF746" w:rsidR="4FBCF746">
        <w:rPr>
          <w:rFonts w:ascii="Cambria" w:hAnsi="Cambria" w:eastAsia="Cambria" w:cs="Cambria"/>
          <w:sz w:val="22"/>
          <w:szCs w:val="22"/>
        </w:rPr>
        <w:t xml:space="preserve"> – Teaching &amp; Learning I</w:t>
      </w:r>
      <w:r w:rsidRPr="4FBCF746" w:rsidR="4FBCF746">
        <w:rPr>
          <w:rFonts w:ascii="Cambria" w:hAnsi="Cambria" w:eastAsia="Cambria" w:cs="Cambria"/>
          <w:sz w:val="22"/>
          <w:szCs w:val="22"/>
        </w:rPr>
        <w:t>I</w:t>
      </w:r>
      <w:r w:rsidRPr="4FBCF746" w:rsidR="4FBCF746">
        <w:rPr>
          <w:rFonts w:ascii="Cambria" w:hAnsi="Cambria" w:eastAsia="Cambria" w:cs="Cambria"/>
          <w:sz w:val="22"/>
          <w:szCs w:val="22"/>
        </w:rPr>
        <w:t>I</w:t>
      </w:r>
    </w:p>
    <w:p w:rsidR="4FBCF746" w:rsidP="4FBCF746" w:rsidRDefault="4FBCF746" w14:paraId="6139C5A0" w14:textId="1A2C2752">
      <w:pPr>
        <w:ind w:left="0"/>
      </w:pPr>
      <w:r w:rsidRPr="4FBCF746" w:rsidR="4FBCF746">
        <w:rPr>
          <w:rFonts w:ascii="Cambria" w:hAnsi="Cambria" w:eastAsia="Cambria" w:cs="Cambria"/>
          <w:sz w:val="22"/>
          <w:szCs w:val="22"/>
        </w:rPr>
        <w:t>December 3</w:t>
      </w:r>
      <w:r w:rsidRPr="4FBCF746" w:rsidR="4FBCF746">
        <w:rPr>
          <w:rFonts w:ascii="Cambria" w:hAnsi="Cambria" w:eastAsia="Cambria" w:cs="Cambria"/>
          <w:sz w:val="22"/>
          <w:szCs w:val="22"/>
        </w:rPr>
        <w:t>, 2015</w:t>
      </w:r>
      <w:r>
        <w:br/>
      </w:r>
    </w:p>
    <w:p w:rsidR="4FBCF746" w:rsidP="4FBCF746" w:rsidRDefault="4FBCF746" w14:noSpellErr="1" w14:paraId="15F5F57D" w14:textId="24B2BD6D">
      <w:pPr>
        <w:ind w:left="0"/>
        <w:jc w:val="center"/>
      </w:pPr>
      <w:r w:rsidRPr="4FBCF746" w:rsidR="4FBCF746">
        <w:rPr>
          <w:rFonts w:ascii="Cambria" w:hAnsi="Cambria" w:eastAsia="Cambria" w:cs="Cambria"/>
          <w:b w:val="1"/>
          <w:bCs w:val="1"/>
          <w:sz w:val="22"/>
          <w:szCs w:val="22"/>
          <w:u w:val="none"/>
        </w:rPr>
        <w:t>Round Sheet</w:t>
      </w:r>
    </w:p>
    <w:p w:rsidR="4FBCF746" w:rsidP="4FBCF746" w:rsidRDefault="4FBCF746" w14:noSpellErr="1" w14:paraId="08A71D18" w14:textId="617F6059">
      <w:pPr>
        <w:ind w:left="0"/>
      </w:pPr>
      <w:r w:rsidRPr="4FBCF746" w:rsidR="4FBCF746">
        <w:rPr>
          <w:rFonts w:ascii="Cambria" w:hAnsi="Cambria" w:eastAsia="Cambria" w:cs="Cambria"/>
          <w:b w:val="1"/>
          <w:bCs w:val="1"/>
          <w:sz w:val="22"/>
          <w:szCs w:val="22"/>
        </w:rPr>
        <w:t>Background</w:t>
      </w:r>
    </w:p>
    <w:p w:rsidR="4FBCF746" w:rsidP="4FBCF746" w:rsidRDefault="4FBCF746" w14:paraId="62DCB1F1" w14:textId="0FF52968">
      <w:pPr>
        <w:ind w:left="0"/>
        <w:jc w:val="both"/>
      </w:pPr>
      <w:r w:rsidRPr="07073290" w:rsidR="07073290">
        <w:rPr>
          <w:rFonts w:ascii="Cambria" w:hAnsi="Cambria" w:eastAsia="Cambria" w:cs="Cambria"/>
          <w:sz w:val="22"/>
          <w:szCs w:val="22"/>
        </w:rPr>
        <w:t xml:space="preserve">We are in the middle of a unit on Mexico, entitled </w:t>
      </w:r>
      <w:r w:rsidRPr="07073290" w:rsidR="07073290">
        <w:rPr>
          <w:rFonts w:ascii="Cambria" w:hAnsi="Cambria" w:eastAsia="Cambria" w:cs="Cambria"/>
          <w:i w:val="1"/>
          <w:iCs w:val="1"/>
          <w:sz w:val="22"/>
          <w:szCs w:val="22"/>
        </w:rPr>
        <w:t>Mexico: Past, Present and Future</w:t>
      </w:r>
      <w:r w:rsidRPr="07073290" w:rsidR="07073290">
        <w:rPr>
          <w:rFonts w:ascii="Cambria" w:hAnsi="Cambria" w:eastAsia="Cambria" w:cs="Cambria"/>
          <w:sz w:val="22"/>
          <w:szCs w:val="22"/>
        </w:rPr>
        <w:t xml:space="preserve">. In order to get to the final lessons of the unit (EZLN, Privatization, </w:t>
      </w:r>
      <w:r w:rsidRPr="07073290" w:rsidR="07073290">
        <w:rPr>
          <w:rFonts w:ascii="Cambria" w:hAnsi="Cambria" w:eastAsia="Cambria" w:cs="Cambria"/>
          <w:sz w:val="22"/>
          <w:szCs w:val="22"/>
        </w:rPr>
        <w:t>Corruption, Wealth Distribution,</w:t>
      </w:r>
      <w:r w:rsidRPr="07073290" w:rsidR="07073290">
        <w:rPr>
          <w:rFonts w:ascii="Cambria" w:hAnsi="Cambria" w:eastAsia="Cambria" w:cs="Cambria"/>
          <w:sz w:val="22"/>
          <w:szCs w:val="22"/>
        </w:rPr>
        <w:t xml:space="preserve"> and </w:t>
      </w:r>
      <w:r w:rsidRPr="07073290" w:rsidR="07073290">
        <w:rPr>
          <w:rFonts w:ascii="Cambria" w:hAnsi="Cambria" w:eastAsia="Cambria" w:cs="Cambria"/>
          <w:sz w:val="22"/>
          <w:szCs w:val="22"/>
        </w:rPr>
        <w:t xml:space="preserve">Ayotzinapa) </w:t>
      </w:r>
      <w:r w:rsidRPr="07073290" w:rsidR="07073290">
        <w:rPr>
          <w:rFonts w:ascii="Cambria" w:hAnsi="Cambria" w:eastAsia="Cambria" w:cs="Cambria"/>
          <w:sz w:val="22"/>
          <w:szCs w:val="22"/>
        </w:rPr>
        <w:t>we have to get through NAFTA</w:t>
      </w:r>
      <w:r w:rsidRPr="07073290" w:rsidR="07073290">
        <w:rPr>
          <w:rFonts w:ascii="Cambria" w:hAnsi="Cambria" w:eastAsia="Cambria" w:cs="Cambria"/>
          <w:sz w:val="22"/>
          <w:szCs w:val="22"/>
        </w:rPr>
        <w:t>. W</w:t>
      </w:r>
      <w:r w:rsidRPr="07073290" w:rsidR="07073290">
        <w:rPr>
          <w:rFonts w:ascii="Cambria" w:hAnsi="Cambria" w:eastAsia="Cambria" w:cs="Cambria"/>
          <w:sz w:val="22"/>
          <w:szCs w:val="22"/>
        </w:rPr>
        <w:t>hile free trade agreements are not an exciting topics for students, NAFTA does represent</w:t>
      </w:r>
      <w:r w:rsidRPr="07073290" w:rsidR="07073290">
        <w:rPr>
          <w:rFonts w:ascii="Cambria" w:hAnsi="Cambria" w:eastAsia="Cambria" w:cs="Cambria"/>
          <w:sz w:val="22"/>
          <w:szCs w:val="22"/>
        </w:rPr>
        <w:t xml:space="preserve"> a seminal </w:t>
      </w:r>
      <w:r w:rsidRPr="07073290" w:rsidR="07073290">
        <w:rPr>
          <w:rFonts w:ascii="Cambria" w:hAnsi="Cambria" w:eastAsia="Cambria" w:cs="Cambria"/>
          <w:sz w:val="22"/>
          <w:szCs w:val="22"/>
        </w:rPr>
        <w:t>moment</w:t>
      </w:r>
      <w:r w:rsidRPr="07073290" w:rsidR="07073290">
        <w:rPr>
          <w:rFonts w:ascii="Cambria" w:hAnsi="Cambria" w:eastAsia="Cambria" w:cs="Cambria"/>
          <w:sz w:val="22"/>
          <w:szCs w:val="22"/>
        </w:rPr>
        <w:t xml:space="preserve"> in North American history</w:t>
      </w:r>
      <w:r w:rsidRPr="07073290" w:rsidR="07073290">
        <w:rPr>
          <w:rFonts w:ascii="Cambria" w:hAnsi="Cambria" w:eastAsia="Cambria" w:cs="Cambria"/>
          <w:sz w:val="22"/>
          <w:szCs w:val="22"/>
        </w:rPr>
        <w:t>,</w:t>
      </w:r>
      <w:r w:rsidRPr="07073290" w:rsidR="07073290">
        <w:rPr>
          <w:rFonts w:ascii="Cambria" w:hAnsi="Cambria" w:eastAsia="Cambria" w:cs="Cambria"/>
          <w:sz w:val="22"/>
          <w:szCs w:val="22"/>
        </w:rPr>
        <w:t xml:space="preserve"> and is constantly referenced within discussions we will be having in the future. </w:t>
      </w:r>
    </w:p>
    <w:p w:rsidR="07073290" w:rsidP="07073290" w:rsidRDefault="07073290" w14:paraId="5759507B" w14:textId="2152429F">
      <w:pPr>
        <w:pStyle w:val="Normal"/>
        <w:ind w:left="0"/>
        <w:jc w:val="both"/>
      </w:pPr>
      <w:r w:rsidRPr="07073290" w:rsidR="07073290">
        <w:rPr>
          <w:rFonts w:ascii="Cambria" w:hAnsi="Cambria" w:eastAsia="Cambria" w:cs="Cambria"/>
          <w:sz w:val="22"/>
          <w:szCs w:val="22"/>
        </w:rPr>
        <w:t>Every student in the class has a classroom notebook I have given them. In this notebook I have noticed that many are struggling with some pretty basic grammatical concepts, and making repeated mistakes</w:t>
      </w:r>
      <w:r w:rsidRPr="07073290" w:rsidR="07073290">
        <w:rPr>
          <w:rFonts w:ascii="Cambria" w:hAnsi="Cambria" w:eastAsia="Cambria" w:cs="Cambria"/>
          <w:sz w:val="22"/>
          <w:szCs w:val="22"/>
        </w:rPr>
        <w:t>. With this in mind I have been adding more grammatical reviews to lessons, before entering uncharted grammatical territory. Last week it was "</w:t>
      </w:r>
      <w:r w:rsidRPr="07073290" w:rsidR="07073290">
        <w:rPr>
          <w:rFonts w:ascii="Cambria" w:hAnsi="Cambria" w:eastAsia="Cambria" w:cs="Cambria"/>
          <w:sz w:val="22"/>
          <w:szCs w:val="22"/>
        </w:rPr>
        <w:t>ser vs estar", this week it is comparatives and superlatives.</w:t>
      </w:r>
    </w:p>
    <w:p w:rsidR="4FBCF746" w:rsidP="4FBCF746" w:rsidRDefault="4FBCF746" w14:noSpellErr="1" w14:paraId="3D2D1144" w14:textId="37F60D3E">
      <w:pPr>
        <w:pStyle w:val="Normal"/>
        <w:ind w:left="0"/>
        <w:jc w:val="both"/>
      </w:pPr>
    </w:p>
    <w:p w:rsidR="4FBCF746" w:rsidP="4FBCF746" w:rsidRDefault="4FBCF746" w14:noSpellErr="1" w14:paraId="03500BBF" w14:textId="2024E4E9">
      <w:pPr>
        <w:ind w:left="0"/>
      </w:pPr>
      <w:r w:rsidRPr="4FBCF746" w:rsidR="4FBCF746">
        <w:rPr>
          <w:rFonts w:ascii="Cambria" w:hAnsi="Cambria" w:eastAsia="Cambria" w:cs="Cambria"/>
          <w:b w:val="1"/>
          <w:bCs w:val="1"/>
          <w:sz w:val="22"/>
          <w:szCs w:val="22"/>
        </w:rPr>
        <w:t xml:space="preserve">Today’s </w:t>
      </w:r>
      <w:r w:rsidRPr="4FBCF746" w:rsidR="4FBCF746">
        <w:rPr>
          <w:rFonts w:ascii="Cambria" w:hAnsi="Cambria" w:eastAsia="Cambria" w:cs="Cambria"/>
          <w:b w:val="1"/>
          <w:bCs w:val="1"/>
          <w:sz w:val="22"/>
          <w:szCs w:val="22"/>
        </w:rPr>
        <w:t>Learning Focus</w:t>
      </w:r>
      <w:r>
        <w:br/>
      </w:r>
    </w:p>
    <w:p w:rsidR="4FBCF746" w:rsidP="07073290" w:rsidRDefault="4FBCF746" w14:paraId="6E0FD58C" w14:textId="1970223D">
      <w:pPr>
        <w:pStyle w:val="Normal"/>
        <w:bidi w:val="0"/>
        <w:spacing w:before="0" w:beforeAutospacing="off" w:after="200" w:afterAutospacing="off" w:line="276" w:lineRule="auto"/>
        <w:ind w:left="0" w:right="0"/>
        <w:jc w:val="both"/>
      </w:pPr>
      <w:r w:rsidRPr="07073290" w:rsidR="07073290">
        <w:rPr>
          <w:rFonts w:ascii="Cambria" w:hAnsi="Cambria" w:eastAsia="Cambria" w:cs="Cambria"/>
          <w:sz w:val="22"/>
          <w:szCs w:val="22"/>
        </w:rPr>
        <w:t xml:space="preserve">In </w:t>
      </w:r>
      <w:r w:rsidRPr="07073290" w:rsidR="07073290">
        <w:rPr>
          <w:rFonts w:ascii="Cambria" w:hAnsi="Cambria" w:eastAsia="Cambria" w:cs="Cambria"/>
          <w:sz w:val="22"/>
          <w:szCs w:val="22"/>
        </w:rPr>
        <w:t>today</w:t>
      </w:r>
      <w:r w:rsidRPr="07073290" w:rsidR="07073290">
        <w:rPr>
          <w:rFonts w:ascii="Cambria" w:hAnsi="Cambria" w:eastAsia="Cambria" w:cs="Cambria"/>
          <w:sz w:val="22"/>
          <w:szCs w:val="22"/>
        </w:rPr>
        <w:t>’s class</w:t>
      </w:r>
      <w:r w:rsidRPr="07073290" w:rsidR="07073290">
        <w:rPr>
          <w:rFonts w:ascii="Cambria" w:hAnsi="Cambria" w:eastAsia="Cambria" w:cs="Cambria"/>
          <w:sz w:val="22"/>
          <w:szCs w:val="22"/>
        </w:rPr>
        <w:t xml:space="preserve"> we </w:t>
      </w:r>
      <w:r w:rsidRPr="07073290" w:rsidR="07073290">
        <w:rPr>
          <w:rFonts w:ascii="Cambria" w:hAnsi="Cambria" w:eastAsia="Cambria" w:cs="Cambria"/>
          <w:sz w:val="22"/>
          <w:szCs w:val="22"/>
        </w:rPr>
        <w:t xml:space="preserve">will be using our </w:t>
      </w:r>
      <w:r w:rsidRPr="07073290" w:rsidR="07073290">
        <w:rPr>
          <w:rFonts w:ascii="Cambria" w:hAnsi="Cambria" w:eastAsia="Cambria" w:cs="Cambria"/>
          <w:sz w:val="22"/>
          <w:szCs w:val="22"/>
        </w:rPr>
        <w:t xml:space="preserve">newly acquired knowledge of the North American Free Trade Agreement to play a multi-stage review game. Students will be reviewing </w:t>
      </w:r>
      <w:r w:rsidRPr="07073290" w:rsidR="07073290">
        <w:rPr>
          <w:rFonts w:ascii="Cambria" w:hAnsi="Cambria" w:eastAsia="Cambria" w:cs="Cambria"/>
          <w:b w:val="1"/>
          <w:bCs w:val="1"/>
          <w:sz w:val="22"/>
          <w:szCs w:val="22"/>
        </w:rPr>
        <w:t xml:space="preserve">1) </w:t>
      </w:r>
      <w:r w:rsidRPr="07073290" w:rsidR="07073290">
        <w:rPr>
          <w:rFonts w:ascii="Cambria" w:hAnsi="Cambria" w:eastAsia="Cambria" w:cs="Cambria"/>
          <w:sz w:val="22"/>
          <w:szCs w:val="22"/>
        </w:rPr>
        <w:t xml:space="preserve">The Vocabulary we have learned (and was </w:t>
      </w:r>
      <w:r w:rsidRPr="07073290" w:rsidR="07073290">
        <w:rPr>
          <w:rFonts w:ascii="Cambria" w:hAnsi="Cambria" w:eastAsia="Cambria" w:cs="Cambria"/>
          <w:sz w:val="22"/>
          <w:szCs w:val="22"/>
        </w:rPr>
        <w:t>prominen</w:t>
      </w:r>
      <w:r w:rsidRPr="07073290" w:rsidR="07073290">
        <w:rPr>
          <w:rFonts w:ascii="Cambria" w:hAnsi="Cambria" w:eastAsia="Cambria" w:cs="Cambria"/>
          <w:sz w:val="22"/>
          <w:szCs w:val="22"/>
        </w:rPr>
        <w:t>tly</w:t>
      </w:r>
      <w:r w:rsidRPr="07073290" w:rsidR="07073290">
        <w:rPr>
          <w:rFonts w:ascii="Cambria" w:hAnsi="Cambria" w:eastAsia="Cambria" w:cs="Cambria"/>
          <w:sz w:val="22"/>
          <w:szCs w:val="22"/>
        </w:rPr>
        <w:t xml:space="preserve"> displayed on the "word wall"), </w:t>
      </w:r>
      <w:r w:rsidRPr="07073290" w:rsidR="07073290">
        <w:rPr>
          <w:rFonts w:ascii="Cambria" w:hAnsi="Cambria" w:eastAsia="Cambria" w:cs="Cambria"/>
          <w:b w:val="1"/>
          <w:bCs w:val="1"/>
          <w:sz w:val="22"/>
          <w:szCs w:val="22"/>
        </w:rPr>
        <w:t>2)</w:t>
      </w:r>
      <w:r w:rsidRPr="07073290" w:rsidR="07073290">
        <w:rPr>
          <w:rFonts w:ascii="Cambria" w:hAnsi="Cambria" w:eastAsia="Cambria" w:cs="Cambria"/>
          <w:sz w:val="22"/>
          <w:szCs w:val="22"/>
        </w:rPr>
        <w:t xml:space="preserve"> The individual interests of each nation in the NAFTA agreement, and </w:t>
      </w:r>
      <w:r w:rsidRPr="07073290" w:rsidR="07073290">
        <w:rPr>
          <w:rFonts w:ascii="Cambria" w:hAnsi="Cambria" w:eastAsia="Cambria" w:cs="Cambria"/>
          <w:b w:val="1"/>
          <w:bCs w:val="1"/>
          <w:sz w:val="22"/>
          <w:szCs w:val="22"/>
        </w:rPr>
        <w:t>3)</w:t>
      </w:r>
      <w:r w:rsidRPr="07073290" w:rsidR="07073290">
        <w:rPr>
          <w:rFonts w:ascii="Cambria" w:hAnsi="Cambria" w:eastAsia="Cambria" w:cs="Cambria"/>
          <w:sz w:val="22"/>
          <w:szCs w:val="22"/>
        </w:rPr>
        <w:t xml:space="preserve"> The grammatical forms we have reviewed (Comparative and Superlative). The ultimate goals of this lesson is for students to synthesize the information they have learned, and to be able to recall it in future evaluations. </w:t>
      </w:r>
      <w:r w:rsidRPr="07073290" w:rsidR="07073290">
        <w:rPr>
          <w:rFonts w:ascii="Cambria" w:hAnsi="Cambria" w:eastAsia="Cambria" w:cs="Cambria"/>
          <w:sz w:val="22"/>
          <w:szCs w:val="22"/>
        </w:rPr>
        <w:t xml:space="preserve">This lesson will also give a glimpse into tomorrows lesson, which will be a reading of the "Ya Basta!" war declaration of the EZLN to the Mexican government. </w:t>
      </w:r>
      <w:r>
        <w:br/>
      </w:r>
    </w:p>
    <w:p w:rsidR="4FBCF746" w:rsidP="4FBCF746" w:rsidRDefault="4FBCF746" w14:noSpellErr="1" w14:paraId="1000982C" w14:textId="7B22C1E3">
      <w:pPr>
        <w:ind w:left="0"/>
      </w:pPr>
    </w:p>
    <w:p w:rsidR="4FBCF746" w:rsidP="4FBCF746" w:rsidRDefault="4FBCF746" w14:noSpellErr="1" w14:paraId="374A13DC" w14:textId="1EBF5D4A">
      <w:pPr>
        <w:ind w:left="0"/>
      </w:pPr>
    </w:p>
    <w:p w:rsidR="07073290" w:rsidP="07073290" w:rsidRDefault="07073290" w14:noSpellErr="1" w14:paraId="0ACDEB7C" w14:textId="5D1E1F38">
      <w:pPr>
        <w:ind w:left="0"/>
      </w:pPr>
    </w:p>
    <w:p w:rsidR="07073290" w:rsidP="07073290" w:rsidRDefault="07073290" w14:noSpellErr="1" w14:paraId="22A9B2FE" w14:textId="434D4355">
      <w:pPr>
        <w:ind w:left="0"/>
      </w:pPr>
    </w:p>
    <w:p w:rsidR="4FBCF746" w:rsidP="4FBCF746" w:rsidRDefault="4FBCF746" w14:noSpellErr="1" w14:paraId="1550EB56" w14:textId="6B1A4E97">
      <w:pPr>
        <w:ind w:left="0"/>
      </w:pPr>
      <w:r>
        <w:br/>
      </w:r>
    </w:p>
    <w:p w:rsidR="4FBCF746" w:rsidP="4FBCF746" w:rsidRDefault="4FBCF746" w14:noSpellErr="1" w14:paraId="50AFB414" w14:textId="3252C44B">
      <w:pPr>
        <w:ind w:left="0"/>
      </w:pPr>
    </w:p>
    <w:p w:rsidR="4FBCF746" w:rsidP="4FBCF746" w:rsidRDefault="4FBCF746" w14:noSpellErr="1" w14:paraId="1189A382" w14:textId="381797FB">
      <w:pPr>
        <w:ind w:left="0"/>
      </w:pPr>
      <w:r w:rsidRPr="4FBCF746" w:rsidR="4FBCF746">
        <w:rPr>
          <w:rFonts w:ascii="Cambria" w:hAnsi="Cambria" w:eastAsia="Cambria" w:cs="Cambria"/>
          <w:b w:val="1"/>
          <w:bCs w:val="1"/>
          <w:sz w:val="22"/>
          <w:szCs w:val="22"/>
        </w:rPr>
        <w:t>Learning-Centered Round Inquiry</w:t>
      </w:r>
    </w:p>
    <w:p w:rsidR="4FBCF746" w:rsidP="4FBCF746" w:rsidRDefault="4FBCF746" w14:paraId="593EF161" w14:noSpellErr="1" w14:textId="2C0710B8">
      <w:pPr>
        <w:ind w:left="0"/>
        <w:jc w:val="both"/>
      </w:pPr>
      <w:r w:rsidRPr="07073290" w:rsidR="07073290">
        <w:rPr>
          <w:rFonts w:ascii="Cambria" w:hAnsi="Cambria" w:eastAsia="Cambria" w:cs="Cambria"/>
          <w:sz w:val="22"/>
          <w:szCs w:val="22"/>
        </w:rPr>
        <w:t xml:space="preserve">Do the students seem to </w:t>
      </w:r>
      <w:r w:rsidRPr="07073290" w:rsidR="07073290">
        <w:rPr>
          <w:rFonts w:ascii="Cambria" w:hAnsi="Cambria" w:eastAsia="Cambria" w:cs="Cambria"/>
          <w:sz w:val="22"/>
          <w:szCs w:val="22"/>
        </w:rPr>
        <w:t>understand the difference between comparative and superlative forms</w:t>
      </w:r>
      <w:r w:rsidRPr="07073290" w:rsidR="07073290">
        <w:rPr>
          <w:rFonts w:ascii="Cambria" w:hAnsi="Cambria" w:eastAsia="Cambria" w:cs="Cambria"/>
          <w:sz w:val="22"/>
          <w:szCs w:val="22"/>
        </w:rPr>
        <w:t xml:space="preserve">? </w:t>
      </w:r>
      <w:r w:rsidRPr="07073290" w:rsidR="07073290">
        <w:rPr>
          <w:rFonts w:ascii="Cambria" w:hAnsi="Cambria" w:eastAsia="Cambria" w:cs="Cambria"/>
          <w:sz w:val="22"/>
          <w:szCs w:val="22"/>
        </w:rPr>
        <w:t>Record evidence.</w:t>
      </w:r>
      <w:r>
        <w:br/>
      </w:r>
    </w:p>
    <w:p w:rsidR="4FBCF746" w:rsidP="4FBCF746" w:rsidRDefault="4FBCF746" w14:noSpellErr="1" w14:paraId="5284D465" w14:textId="55F980AC">
      <w:pPr>
        <w:ind w:left="0"/>
        <w:jc w:val="both"/>
      </w:pPr>
      <w:r>
        <w:br/>
      </w:r>
      <w:r>
        <w:br/>
      </w:r>
    </w:p>
    <w:p w:rsidR="4FBCF746" w:rsidP="4FBCF746" w:rsidRDefault="4FBCF746" w14:noSpellErr="1" w14:paraId="061D6DE9" w14:textId="37EC34EE">
      <w:pPr>
        <w:ind w:left="0"/>
        <w:jc w:val="both"/>
      </w:pPr>
      <w:r>
        <w:br/>
      </w:r>
    </w:p>
    <w:p w:rsidR="07073290" w:rsidP="07073290" w:rsidRDefault="07073290" w14:noSpellErr="1" w14:paraId="5AE1EB1D" w14:textId="36A9001B">
      <w:pPr>
        <w:ind w:left="0"/>
        <w:jc w:val="both"/>
      </w:pPr>
      <w:r w:rsidRPr="07073290" w:rsidR="07073290">
        <w:rPr>
          <w:rFonts w:ascii="Cambria" w:hAnsi="Cambria" w:eastAsia="Cambria" w:cs="Cambria"/>
          <w:sz w:val="22"/>
          <w:szCs w:val="22"/>
        </w:rPr>
        <w:t xml:space="preserve">Have the modifications to the game made participation more equitable? </w:t>
      </w:r>
      <w:r w:rsidRPr="07073290" w:rsidR="07073290">
        <w:rPr>
          <w:rFonts w:ascii="Cambria" w:hAnsi="Cambria" w:eastAsia="Cambria" w:cs="Cambria"/>
          <w:sz w:val="22"/>
          <w:szCs w:val="22"/>
        </w:rPr>
        <w:t>Do the grouping seem to work</w:t>
      </w:r>
      <w:r w:rsidRPr="07073290" w:rsidR="07073290">
        <w:rPr>
          <w:rFonts w:ascii="Cambria" w:hAnsi="Cambria" w:eastAsia="Cambria" w:cs="Cambria"/>
          <w:sz w:val="22"/>
          <w:szCs w:val="22"/>
        </w:rPr>
        <w:t>?</w:t>
      </w:r>
      <w:r w:rsidRPr="07073290" w:rsidR="07073290">
        <w:rPr>
          <w:rFonts w:ascii="Cambria" w:hAnsi="Cambria" w:eastAsia="Cambria" w:cs="Cambria"/>
          <w:sz w:val="22"/>
          <w:szCs w:val="22"/>
        </w:rPr>
        <w:t xml:space="preserve"> </w:t>
      </w:r>
    </w:p>
    <w:p w:rsidR="4FBCF746" w:rsidP="4FBCF746" w:rsidRDefault="4FBCF746" w14:noSpellErr="1" w14:paraId="61F86DB8" w14:textId="2AE158B0">
      <w:pPr>
        <w:ind w:left="0"/>
        <w:jc w:val="both"/>
      </w:pPr>
      <w:r>
        <w:br/>
      </w:r>
    </w:p>
    <w:p w:rsidR="4FBCF746" w:rsidP="4FBCF746" w:rsidRDefault="4FBCF746" w14:noSpellErr="1" w14:paraId="78B696C4" w14:textId="21557EDB">
      <w:pPr>
        <w:ind w:left="0"/>
        <w:jc w:val="both"/>
      </w:pPr>
      <w:r>
        <w:br/>
      </w:r>
    </w:p>
    <w:p w:rsidR="4FBCF746" w:rsidP="4FBCF746" w:rsidRDefault="4FBCF746" w14:noSpellErr="1" w14:paraId="1A46CC49" w14:textId="6E64BAE2">
      <w:pPr>
        <w:ind w:left="0"/>
        <w:jc w:val="both"/>
      </w:pPr>
      <w:r>
        <w:br/>
      </w:r>
    </w:p>
    <w:p w:rsidR="4FBCF746" w:rsidP="4FBCF746" w:rsidRDefault="4FBCF746" w14:paraId="7F6801A9" w14:noSpellErr="1" w14:textId="686FE9A0">
      <w:pPr>
        <w:ind w:left="0"/>
        <w:jc w:val="both"/>
      </w:pPr>
      <w:r w:rsidRPr="07073290" w:rsidR="07073290">
        <w:rPr>
          <w:rFonts w:ascii="Cambria" w:hAnsi="Cambria" w:eastAsia="Cambria" w:cs="Cambria"/>
          <w:sz w:val="22"/>
          <w:szCs w:val="22"/>
        </w:rPr>
        <w:t>Were there any stages of the activ</w:t>
      </w:r>
      <w:r w:rsidRPr="07073290" w:rsidR="07073290">
        <w:rPr>
          <w:rFonts w:ascii="Cambria" w:hAnsi="Cambria" w:eastAsia="Cambria" w:cs="Cambria"/>
          <w:sz w:val="22"/>
          <w:szCs w:val="22"/>
        </w:rPr>
        <w:t>ity</w:t>
      </w:r>
      <w:r w:rsidRPr="07073290" w:rsidR="07073290">
        <w:rPr>
          <w:rFonts w:ascii="Cambria" w:hAnsi="Cambria" w:eastAsia="Cambria" w:cs="Cambria"/>
          <w:sz w:val="22"/>
          <w:szCs w:val="22"/>
        </w:rPr>
        <w:t xml:space="preserve"> that students/groups seemed to struggle with</w:t>
      </w:r>
      <w:r w:rsidRPr="07073290" w:rsidR="07073290">
        <w:rPr>
          <w:rFonts w:ascii="Cambria" w:hAnsi="Cambria" w:eastAsia="Cambria" w:cs="Cambria"/>
          <w:sz w:val="22"/>
          <w:szCs w:val="22"/>
        </w:rPr>
        <w:t>?</w:t>
      </w:r>
      <w:r w:rsidRPr="07073290" w:rsidR="07073290">
        <w:rPr>
          <w:rFonts w:ascii="Cambria" w:hAnsi="Cambria" w:eastAsia="Cambria" w:cs="Cambria"/>
          <w:sz w:val="22"/>
          <w:szCs w:val="22"/>
        </w:rPr>
        <w:t xml:space="preserve"> Is there anything that could have been done to avoid this?</w:t>
      </w:r>
    </w:p>
    <w:p w:rsidR="4FBCF746" w:rsidP="4FBCF746" w:rsidRDefault="4FBCF746" w14:noSpellErr="1" w14:paraId="6EF76771" w14:textId="2401373B">
      <w:pPr>
        <w:ind w:left="0"/>
        <w:jc w:val="both"/>
      </w:pPr>
      <w:r>
        <w:br/>
      </w:r>
    </w:p>
    <w:p w:rsidR="4FBCF746" w:rsidP="4FBCF746" w:rsidRDefault="4FBCF746" w14:noSpellErr="1" w14:paraId="54625E33" w14:textId="1BAB1027">
      <w:pPr>
        <w:ind w:left="0"/>
        <w:jc w:val="both"/>
      </w:pPr>
      <w:r>
        <w:br/>
      </w:r>
    </w:p>
    <w:p w:rsidR="4FBCF746" w:rsidP="4FBCF746" w:rsidRDefault="4FBCF746" w14:noSpellErr="1" w14:paraId="3F42CEB5" w14:textId="4536F28E">
      <w:pPr>
        <w:ind w:left="0"/>
        <w:jc w:val="both"/>
      </w:pPr>
      <w:r>
        <w:br/>
      </w:r>
    </w:p>
    <w:p w:rsidR="4FBCF746" w:rsidP="4FBCF746" w:rsidRDefault="4FBCF746" w14:noSpellErr="1" w14:paraId="4C3910C3" w14:textId="1CC11C8B">
      <w:pPr>
        <w:ind w:left="0"/>
        <w:jc w:val="both"/>
      </w:pPr>
      <w:r>
        <w:br/>
      </w:r>
    </w:p>
    <w:p w:rsidR="4FBCF746" w:rsidP="4FBCF746" w:rsidRDefault="4FBCF746" w14:noSpellErr="1" w14:paraId="6F83423B" w14:textId="426E91DB">
      <w:pPr>
        <w:ind w:left="0"/>
        <w:jc w:val="both"/>
      </w:pPr>
      <w:r>
        <w:br/>
      </w:r>
    </w:p>
    <w:p w:rsidR="4FBCF746" w:rsidP="4FBCF746" w:rsidRDefault="4FBCF746" w14:noSpellErr="1" w14:paraId="4C16A76F" w14:textId="58BA4A0D">
      <w:pPr>
        <w:ind w:left="0"/>
      </w:pPr>
    </w:p>
    <w:p w:rsidR="4FBCF746" w:rsidP="4FBCF746" w:rsidRDefault="4FBCF746" w14:noSpellErr="1" w14:paraId="1215F579" w14:textId="45F5458C">
      <w:pPr>
        <w:ind w:left="0"/>
      </w:pPr>
    </w:p>
    <w:p w:rsidR="4FBCF746" w:rsidP="4FBCF746" w:rsidRDefault="4FBCF746" w14:noSpellErr="1" w14:paraId="5313A191" w14:textId="6C24C7A2">
      <w:pPr>
        <w:ind w:left="0"/>
      </w:pPr>
      <w:r w:rsidRPr="4FBCF746" w:rsidR="4FBCF746">
        <w:rPr>
          <w:rFonts w:ascii="Cambria" w:hAnsi="Cambria" w:eastAsia="Cambria" w:cs="Cambria"/>
          <w:b w:val="1"/>
          <w:bCs w:val="1"/>
          <w:sz w:val="22"/>
          <w:szCs w:val="22"/>
        </w:rPr>
        <w:t>Practice-Centered Round Inquiry</w:t>
      </w:r>
    </w:p>
    <w:p w:rsidR="07073290" w:rsidP="07073290" w:rsidRDefault="07073290" w14:noSpellErr="1" w14:paraId="535EAA6A" w14:textId="73D9AA5A">
      <w:pPr>
        <w:pStyle w:val="Normal"/>
        <w:bidi w:val="0"/>
        <w:spacing w:before="0" w:beforeAutospacing="off" w:after="200" w:afterAutospacing="off" w:line="276" w:lineRule="auto"/>
        <w:ind w:left="0" w:right="0"/>
        <w:jc w:val="both"/>
      </w:pPr>
      <w:r w:rsidRPr="07073290" w:rsidR="07073290">
        <w:rPr>
          <w:rFonts w:ascii="Cambria" w:hAnsi="Cambria" w:eastAsia="Cambria" w:cs="Cambria"/>
          <w:sz w:val="22"/>
          <w:szCs w:val="22"/>
        </w:rPr>
        <w:t>Did the bell-ringer serve as a</w:t>
      </w:r>
      <w:r w:rsidRPr="07073290" w:rsidR="07073290">
        <w:rPr>
          <w:rFonts w:ascii="Cambria" w:hAnsi="Cambria" w:eastAsia="Cambria" w:cs="Cambria"/>
          <w:sz w:val="22"/>
          <w:szCs w:val="22"/>
        </w:rPr>
        <w:t xml:space="preserve"> good reminder of the grammatical concepts being reviewed?</w:t>
      </w:r>
    </w:p>
    <w:p w:rsidR="4FBCF746" w:rsidP="4FBCF746" w:rsidRDefault="4FBCF746" w14:noSpellErr="1" w14:paraId="72EA5C2A" w14:textId="21E9CB48">
      <w:pPr>
        <w:ind w:left="0"/>
      </w:pPr>
      <w:r>
        <w:br/>
      </w:r>
    </w:p>
    <w:p w:rsidR="4FBCF746" w:rsidP="4FBCF746" w:rsidRDefault="4FBCF746" w14:noSpellErr="1" w14:paraId="442FCCFD" w14:textId="7E9555E4">
      <w:pPr>
        <w:ind w:left="0"/>
      </w:pPr>
      <w:r>
        <w:br/>
      </w:r>
    </w:p>
    <w:p w:rsidR="4FBCF746" w:rsidP="4FBCF746" w:rsidRDefault="4FBCF746" w14:noSpellErr="1" w14:paraId="39041135" w14:textId="147035CF">
      <w:pPr>
        <w:ind w:left="0"/>
      </w:pPr>
      <w:r>
        <w:br/>
      </w:r>
    </w:p>
    <w:p w:rsidR="4FBCF746" w:rsidP="4FBCF746" w:rsidRDefault="4FBCF746" w14:noSpellErr="1" w14:paraId="77EBBC0A" w14:textId="0DB2FC4B">
      <w:pPr>
        <w:ind w:left="0"/>
      </w:pPr>
    </w:p>
    <w:p w:rsidR="4FBCF746" w:rsidP="4FBCF746" w:rsidRDefault="4FBCF746" w14:noSpellErr="1" w14:paraId="4D35B3FE" w14:textId="66F013FF">
      <w:pPr>
        <w:ind w:left="0"/>
      </w:pPr>
      <w:r>
        <w:br/>
      </w:r>
    </w:p>
    <w:p w:rsidR="4FBCF746" w:rsidP="4FBCF746" w:rsidRDefault="4FBCF746" w14:paraId="660B3EDE" w14:textId="4227782C">
      <w:pPr>
        <w:ind w:left="0"/>
      </w:pPr>
      <w:r w:rsidRPr="07073290" w:rsidR="07073290">
        <w:rPr>
          <w:rFonts w:ascii="Cambria" w:hAnsi="Cambria" w:eastAsia="Cambria" w:cs="Cambria"/>
          <w:sz w:val="22"/>
          <w:szCs w:val="22"/>
        </w:rPr>
        <w:t>Were the activity instructions clearly expressed? Is there something that could have made the activity transition smoother?</w:t>
      </w:r>
    </w:p>
    <w:p w:rsidR="4FBCF746" w:rsidP="4FBCF746" w:rsidRDefault="4FBCF746" w14:noSpellErr="1" w14:paraId="748BF2CE" w14:textId="31B0CC93">
      <w:pPr>
        <w:ind w:left="0"/>
      </w:pPr>
      <w:r>
        <w:br/>
      </w:r>
    </w:p>
    <w:p w:rsidR="4FBCF746" w:rsidP="4FBCF746" w:rsidRDefault="4FBCF746" w14:paraId="12256451" w14:textId="009654C2">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7073290"/>
    <w:rsid w:val="4FBCF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aa15cbdd-dea6-4832-9a23-7afefbc4b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2015-12-03T01:44:02.2450508Z</dcterms:modified>
  <lastModifiedBy>Olson, James</lastModifiedBy>
</coreProperties>
</file>